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478B5" w14:textId="77777777" w:rsidR="00842679" w:rsidRPr="00B80A17" w:rsidRDefault="00842679" w:rsidP="008426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0A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“Trusted Transitions: Coordinating Estate Planning, Hospice, and End-of-Life Support for Families”</w:t>
      </w:r>
    </w:p>
    <w:p w14:paraId="0B67A9F3" w14:textId="77777777" w:rsidR="00842679" w:rsidRPr="00B80A17" w:rsidRDefault="00842679" w:rsidP="0084267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3A9259A">
          <v:rect id="_x0000_i1025" style="width:0;height:1.5pt" o:hralign="center" o:hrstd="t" o:hr="t" fillcolor="#a0a0a0" stroked="f"/>
        </w:pict>
      </w:r>
    </w:p>
    <w:p w14:paraId="22EF7BDD" w14:textId="77777777" w:rsidR="00842679" w:rsidRPr="00B80A17" w:rsidRDefault="00842679" w:rsidP="008426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0A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I. Welcome &amp; Framing (Moderator)</w:t>
      </w:r>
    </w:p>
    <w:p w14:paraId="586F83AF" w14:textId="77777777" w:rsidR="00842679" w:rsidRPr="00B80A17" w:rsidRDefault="00842679" w:rsidP="008426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0A17">
        <w:rPr>
          <w:rFonts w:ascii="Times New Roman" w:eastAsia="Times New Roman" w:hAnsi="Times New Roman" w:cs="Times New Roman"/>
          <w:kern w:val="0"/>
          <w14:ligatures w14:val="none"/>
        </w:rPr>
        <w:t>Introduce self (CSA®, Director of Business Development, The Bristal Assisted Living).</w:t>
      </w:r>
    </w:p>
    <w:p w14:paraId="491BA578" w14:textId="77777777" w:rsidR="00842679" w:rsidRPr="00B80A17" w:rsidRDefault="00842679" w:rsidP="008426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B80A17">
        <w:rPr>
          <w:rFonts w:ascii="Times New Roman" w:eastAsia="Times New Roman" w:hAnsi="Times New Roman" w:cs="Times New Roman"/>
          <w:kern w:val="0"/>
          <w14:ligatures w14:val="none"/>
        </w:rPr>
        <w:t>Introduce</w:t>
      </w:r>
      <w:proofErr w:type="gramEnd"/>
      <w:r w:rsidRPr="00B80A17">
        <w:rPr>
          <w:rFonts w:ascii="Times New Roman" w:eastAsia="Times New Roman" w:hAnsi="Times New Roman" w:cs="Times New Roman"/>
          <w:kern w:val="0"/>
          <w14:ligatures w14:val="none"/>
        </w:rPr>
        <w:t xml:space="preserve"> panelists: Estate Attorney, Alison Fenech, MSW (Hospice Social Worker, MJHS), End-of-Life Doula.</w:t>
      </w:r>
    </w:p>
    <w:p w14:paraId="44A7BEB7" w14:textId="77777777" w:rsidR="00842679" w:rsidRPr="00B80A17" w:rsidRDefault="00842679" w:rsidP="008426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0A17">
        <w:rPr>
          <w:rFonts w:ascii="Times New Roman" w:eastAsia="Times New Roman" w:hAnsi="Times New Roman" w:cs="Times New Roman"/>
          <w:kern w:val="0"/>
          <w14:ligatures w14:val="none"/>
        </w:rPr>
        <w:t>Frame the session as a real-life case study that integrates legal, medical, and emotional perspectives.</w:t>
      </w:r>
    </w:p>
    <w:p w14:paraId="724C4F50" w14:textId="77777777" w:rsidR="00842679" w:rsidRPr="00B80A17" w:rsidRDefault="00842679" w:rsidP="008426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0A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II. Case Study Introduction: The Johnson Family</w:t>
      </w:r>
    </w:p>
    <w:p w14:paraId="748BB249" w14:textId="77777777" w:rsidR="00842679" w:rsidRPr="00B80A17" w:rsidRDefault="00842679" w:rsidP="008426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0A17">
        <w:rPr>
          <w:rFonts w:ascii="Times New Roman" w:eastAsia="Times New Roman" w:hAnsi="Times New Roman" w:cs="Times New Roman"/>
          <w:kern w:val="0"/>
          <w14:ligatures w14:val="none"/>
        </w:rPr>
        <w:t>Mr. Johnson (82) with advanced heart failure and dementia.</w:t>
      </w:r>
    </w:p>
    <w:p w14:paraId="2E438F09" w14:textId="77777777" w:rsidR="00842679" w:rsidRPr="00B80A17" w:rsidRDefault="00842679" w:rsidP="008426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0A17">
        <w:rPr>
          <w:rFonts w:ascii="Times New Roman" w:eastAsia="Times New Roman" w:hAnsi="Times New Roman" w:cs="Times New Roman"/>
          <w:kern w:val="0"/>
          <w14:ligatures w14:val="none"/>
        </w:rPr>
        <w:t>Mrs. Johnson (79), exhausted caregiver.</w:t>
      </w:r>
    </w:p>
    <w:p w14:paraId="70D31120" w14:textId="77777777" w:rsidR="00842679" w:rsidRPr="00B80A17" w:rsidRDefault="00842679" w:rsidP="008426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0A17">
        <w:rPr>
          <w:rFonts w:ascii="Times New Roman" w:eastAsia="Times New Roman" w:hAnsi="Times New Roman" w:cs="Times New Roman"/>
          <w:kern w:val="0"/>
          <w14:ligatures w14:val="none"/>
        </w:rPr>
        <w:t>Adult children with differing opinions.</w:t>
      </w:r>
    </w:p>
    <w:p w14:paraId="6C44F60D" w14:textId="77777777" w:rsidR="00842679" w:rsidRPr="00B80A17" w:rsidRDefault="00842679" w:rsidP="008426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0A17">
        <w:rPr>
          <w:rFonts w:ascii="Times New Roman" w:eastAsia="Times New Roman" w:hAnsi="Times New Roman" w:cs="Times New Roman"/>
          <w:kern w:val="0"/>
          <w14:ligatures w14:val="none"/>
        </w:rPr>
        <w:t xml:space="preserve">Family </w:t>
      </w:r>
      <w:proofErr w:type="gramStart"/>
      <w:r w:rsidRPr="00B80A17">
        <w:rPr>
          <w:rFonts w:ascii="Times New Roman" w:eastAsia="Times New Roman" w:hAnsi="Times New Roman" w:cs="Times New Roman"/>
          <w:kern w:val="0"/>
          <w14:ligatures w14:val="none"/>
        </w:rPr>
        <w:t>overwhelmed</w:t>
      </w:r>
      <w:proofErr w:type="gramEnd"/>
      <w:r w:rsidRPr="00B80A17">
        <w:rPr>
          <w:rFonts w:ascii="Times New Roman" w:eastAsia="Times New Roman" w:hAnsi="Times New Roman" w:cs="Times New Roman"/>
          <w:kern w:val="0"/>
          <w14:ligatures w14:val="none"/>
        </w:rPr>
        <w:t xml:space="preserve"> by finances, care options, and emotional strain.</w:t>
      </w:r>
    </w:p>
    <w:p w14:paraId="2CA053A0" w14:textId="77777777" w:rsidR="00842679" w:rsidRPr="00B80A17" w:rsidRDefault="00842679" w:rsidP="008426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0A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III. Estate Attorney </w:t>
      </w:r>
      <w:proofErr w:type="gramStart"/>
      <w:r w:rsidRPr="00B80A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Perspective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 (</w:t>
      </w:r>
      <w:proofErr w:type="gramEnd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Jill Monoson)</w:t>
      </w:r>
    </w:p>
    <w:p w14:paraId="1DB4E131" w14:textId="77777777" w:rsidR="00842679" w:rsidRPr="00B80A17" w:rsidRDefault="00842679" w:rsidP="0084267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0A17">
        <w:rPr>
          <w:rFonts w:ascii="Times New Roman" w:eastAsia="Times New Roman" w:hAnsi="Times New Roman" w:cs="Times New Roman"/>
          <w:kern w:val="0"/>
          <w14:ligatures w14:val="none"/>
        </w:rPr>
        <w:t>Role of legal planning in crisis and pre-crisis.</w:t>
      </w:r>
    </w:p>
    <w:p w14:paraId="3F2FD3E4" w14:textId="77777777" w:rsidR="00842679" w:rsidRPr="00B80A17" w:rsidRDefault="00842679" w:rsidP="0084267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0A17">
        <w:rPr>
          <w:rFonts w:ascii="Times New Roman" w:eastAsia="Times New Roman" w:hAnsi="Times New Roman" w:cs="Times New Roman"/>
          <w:kern w:val="0"/>
          <w14:ligatures w14:val="none"/>
        </w:rPr>
        <w:t>Advance directives, powers of attorney, health care proxies, HIPAA releases.</w:t>
      </w:r>
    </w:p>
    <w:p w14:paraId="28E0A96C" w14:textId="77777777" w:rsidR="00842679" w:rsidRPr="00B80A17" w:rsidRDefault="00842679" w:rsidP="0084267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0A17">
        <w:rPr>
          <w:rFonts w:ascii="Times New Roman" w:eastAsia="Times New Roman" w:hAnsi="Times New Roman" w:cs="Times New Roman"/>
          <w:kern w:val="0"/>
          <w14:ligatures w14:val="none"/>
        </w:rPr>
        <w:t xml:space="preserve">Asset protection, </w:t>
      </w:r>
      <w:proofErr w:type="gramStart"/>
      <w:r w:rsidRPr="00B80A17">
        <w:rPr>
          <w:rFonts w:ascii="Times New Roman" w:eastAsia="Times New Roman" w:hAnsi="Times New Roman" w:cs="Times New Roman"/>
          <w:kern w:val="0"/>
          <w14:ligatures w14:val="none"/>
        </w:rPr>
        <w:t>trusts</w:t>
      </w:r>
      <w:proofErr w:type="gramEnd"/>
      <w:r w:rsidRPr="00B80A17">
        <w:rPr>
          <w:rFonts w:ascii="Times New Roman" w:eastAsia="Times New Roman" w:hAnsi="Times New Roman" w:cs="Times New Roman"/>
          <w:kern w:val="0"/>
          <w14:ligatures w14:val="none"/>
        </w:rPr>
        <w:t>, and preventing family conflict.</w:t>
      </w:r>
    </w:p>
    <w:p w14:paraId="4DD054AC" w14:textId="77777777" w:rsidR="00842679" w:rsidRPr="00B80A17" w:rsidRDefault="00842679" w:rsidP="0084267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0A17">
        <w:rPr>
          <w:rFonts w:ascii="Times New Roman" w:eastAsia="Times New Roman" w:hAnsi="Times New Roman" w:cs="Times New Roman"/>
          <w:kern w:val="0"/>
          <w14:ligatures w14:val="none"/>
        </w:rPr>
        <w:t>Capacity issues and ethical considerations.</w:t>
      </w:r>
    </w:p>
    <w:p w14:paraId="4C4D2C6A" w14:textId="77777777" w:rsidR="00842679" w:rsidRPr="00B80A17" w:rsidRDefault="00842679" w:rsidP="008426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0A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IV. Hospice Social Worker Perspective (Alison Fenech, MSW, MJHS)</w:t>
      </w:r>
    </w:p>
    <w:p w14:paraId="47ADC7DB" w14:textId="77777777" w:rsidR="00842679" w:rsidRPr="00B80A17" w:rsidRDefault="00842679" w:rsidP="0084267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0A17">
        <w:rPr>
          <w:rFonts w:ascii="Times New Roman" w:eastAsia="Times New Roman" w:hAnsi="Times New Roman" w:cs="Times New Roman"/>
          <w:kern w:val="0"/>
          <w14:ligatures w14:val="none"/>
        </w:rPr>
        <w:t>What hospice is and is not.</w:t>
      </w:r>
    </w:p>
    <w:p w14:paraId="70D9053B" w14:textId="77777777" w:rsidR="00842679" w:rsidRPr="00B80A17" w:rsidRDefault="00842679" w:rsidP="0084267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0A17">
        <w:rPr>
          <w:rFonts w:ascii="Times New Roman" w:eastAsia="Times New Roman" w:hAnsi="Times New Roman" w:cs="Times New Roman"/>
          <w:kern w:val="0"/>
          <w14:ligatures w14:val="none"/>
        </w:rPr>
        <w:t>Eligibility, timing, and services covered (medical care, respite, bereavement).</w:t>
      </w:r>
    </w:p>
    <w:p w14:paraId="50AA9F1F" w14:textId="77777777" w:rsidR="00842679" w:rsidRPr="00B80A17" w:rsidRDefault="00842679" w:rsidP="0084267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0A17">
        <w:rPr>
          <w:rFonts w:ascii="Times New Roman" w:eastAsia="Times New Roman" w:hAnsi="Times New Roman" w:cs="Times New Roman"/>
          <w:kern w:val="0"/>
          <w14:ligatures w14:val="none"/>
        </w:rPr>
        <w:t>Transition from hospital, assisted living, or community to hospice.</w:t>
      </w:r>
    </w:p>
    <w:p w14:paraId="3CA73750" w14:textId="77777777" w:rsidR="00842679" w:rsidRPr="00B80A17" w:rsidRDefault="00842679" w:rsidP="0084267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0A17">
        <w:rPr>
          <w:rFonts w:ascii="Times New Roman" w:eastAsia="Times New Roman" w:hAnsi="Times New Roman" w:cs="Times New Roman"/>
          <w:kern w:val="0"/>
          <w14:ligatures w14:val="none"/>
        </w:rPr>
        <w:t>Caregiver support and education; myth-busting hospice misconceptions.</w:t>
      </w:r>
    </w:p>
    <w:p w14:paraId="7601C3BD" w14:textId="77777777" w:rsidR="00842679" w:rsidRPr="00B80A17" w:rsidRDefault="00842679" w:rsidP="008426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0A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V. End-of-Life Doula Perspective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(Susan Capurso) </w:t>
      </w:r>
    </w:p>
    <w:p w14:paraId="3CBF1508" w14:textId="77777777" w:rsidR="00842679" w:rsidRPr="00B80A17" w:rsidRDefault="00842679" w:rsidP="0084267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0A17">
        <w:rPr>
          <w:rFonts w:ascii="Times New Roman" w:eastAsia="Times New Roman" w:hAnsi="Times New Roman" w:cs="Times New Roman"/>
          <w:kern w:val="0"/>
          <w14:ligatures w14:val="none"/>
        </w:rPr>
        <w:t>Role as a non-medical guide for patients and families.</w:t>
      </w:r>
    </w:p>
    <w:p w14:paraId="0996B8FD" w14:textId="77777777" w:rsidR="00842679" w:rsidRPr="00B80A17" w:rsidRDefault="00842679" w:rsidP="0084267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0A17">
        <w:rPr>
          <w:rFonts w:ascii="Times New Roman" w:eastAsia="Times New Roman" w:hAnsi="Times New Roman" w:cs="Times New Roman"/>
          <w:kern w:val="0"/>
          <w14:ligatures w14:val="none"/>
        </w:rPr>
        <w:t>Facilitating difficult conversations, providing emotional and spiritual support.</w:t>
      </w:r>
    </w:p>
    <w:p w14:paraId="764376A8" w14:textId="77777777" w:rsidR="00842679" w:rsidRPr="00B80A17" w:rsidRDefault="00842679" w:rsidP="0084267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0A17">
        <w:rPr>
          <w:rFonts w:ascii="Times New Roman" w:eastAsia="Times New Roman" w:hAnsi="Times New Roman" w:cs="Times New Roman"/>
          <w:kern w:val="0"/>
          <w14:ligatures w14:val="none"/>
        </w:rPr>
        <w:t>Legacy projects, vigil planning, rituals, and companionship.</w:t>
      </w:r>
    </w:p>
    <w:p w14:paraId="152C0671" w14:textId="77777777" w:rsidR="00842679" w:rsidRPr="00B80A17" w:rsidRDefault="00842679" w:rsidP="0084267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0A17">
        <w:rPr>
          <w:rFonts w:ascii="Times New Roman" w:eastAsia="Times New Roman" w:hAnsi="Times New Roman" w:cs="Times New Roman"/>
          <w:kern w:val="0"/>
          <w14:ligatures w14:val="none"/>
        </w:rPr>
        <w:t>How doulas complement hospice and legal support.</w:t>
      </w:r>
    </w:p>
    <w:p w14:paraId="54FFD6D2" w14:textId="77777777" w:rsidR="00842679" w:rsidRPr="00B80A17" w:rsidRDefault="00842679" w:rsidP="008426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0A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VI. Integrated Approach: “Around the Johnsons’ Table”</w:t>
      </w:r>
    </w:p>
    <w:p w14:paraId="75E111D9" w14:textId="77777777" w:rsidR="00842679" w:rsidRPr="00B80A17" w:rsidRDefault="00842679" w:rsidP="0084267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0A17">
        <w:rPr>
          <w:rFonts w:ascii="Times New Roman" w:eastAsia="Times New Roman" w:hAnsi="Times New Roman" w:cs="Times New Roman"/>
          <w:kern w:val="0"/>
          <w14:ligatures w14:val="none"/>
        </w:rPr>
        <w:t>Panelists explore how they would work together.</w:t>
      </w:r>
    </w:p>
    <w:p w14:paraId="5676B0AF" w14:textId="77777777" w:rsidR="00842679" w:rsidRPr="00B80A17" w:rsidRDefault="00842679" w:rsidP="0084267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0A17">
        <w:rPr>
          <w:rFonts w:ascii="Times New Roman" w:eastAsia="Times New Roman" w:hAnsi="Times New Roman" w:cs="Times New Roman"/>
          <w:kern w:val="0"/>
          <w14:ligatures w14:val="none"/>
        </w:rPr>
        <w:t>Sequencing: legal clarity → care coordination → emotional/spiritual support.</w:t>
      </w:r>
    </w:p>
    <w:p w14:paraId="22651759" w14:textId="77777777" w:rsidR="00842679" w:rsidRPr="00B80A17" w:rsidRDefault="00842679" w:rsidP="0084267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0A17">
        <w:rPr>
          <w:rFonts w:ascii="Times New Roman" w:eastAsia="Times New Roman" w:hAnsi="Times New Roman" w:cs="Times New Roman"/>
          <w:kern w:val="0"/>
          <w14:ligatures w14:val="none"/>
        </w:rPr>
        <w:t>Importance of communication, early planning, and collaboration.</w:t>
      </w:r>
    </w:p>
    <w:p w14:paraId="1B3D68C8" w14:textId="77777777" w:rsidR="00842679" w:rsidRPr="00B80A17" w:rsidRDefault="00842679" w:rsidP="008426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0A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VII. Practical Tools &amp; Risk Areas</w:t>
      </w:r>
    </w:p>
    <w:p w14:paraId="1DE98405" w14:textId="77777777" w:rsidR="00842679" w:rsidRPr="00B80A17" w:rsidRDefault="00842679" w:rsidP="0084267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0A17">
        <w:rPr>
          <w:rFonts w:ascii="Times New Roman" w:eastAsia="Times New Roman" w:hAnsi="Times New Roman" w:cs="Times New Roman"/>
          <w:kern w:val="0"/>
          <w14:ligatures w14:val="none"/>
        </w:rPr>
        <w:t>What happens if planning is delayed.</w:t>
      </w:r>
    </w:p>
    <w:p w14:paraId="227A729C" w14:textId="77777777" w:rsidR="00842679" w:rsidRPr="00B80A17" w:rsidRDefault="00842679" w:rsidP="0084267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0A17">
        <w:rPr>
          <w:rFonts w:ascii="Times New Roman" w:eastAsia="Times New Roman" w:hAnsi="Times New Roman" w:cs="Times New Roman"/>
          <w:kern w:val="0"/>
          <w14:ligatures w14:val="none"/>
        </w:rPr>
        <w:t>Common pitfalls (no POA, late hospice referral, family disagreements).</w:t>
      </w:r>
    </w:p>
    <w:p w14:paraId="4E8B8664" w14:textId="77777777" w:rsidR="00842679" w:rsidRPr="00B80A17" w:rsidRDefault="00842679" w:rsidP="0084267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0A17">
        <w:rPr>
          <w:rFonts w:ascii="Times New Roman" w:eastAsia="Times New Roman" w:hAnsi="Times New Roman" w:cs="Times New Roman"/>
          <w:kern w:val="0"/>
          <w14:ligatures w14:val="none"/>
        </w:rPr>
        <w:t>Practical checklists for families and professionals.</w:t>
      </w:r>
    </w:p>
    <w:p w14:paraId="59AF7B40" w14:textId="77777777" w:rsidR="00842679" w:rsidRPr="00B80A17" w:rsidRDefault="00842679" w:rsidP="008426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0A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VIII. Audience Engagement</w:t>
      </w:r>
    </w:p>
    <w:p w14:paraId="3C1826AF" w14:textId="77777777" w:rsidR="00842679" w:rsidRPr="00B80A17" w:rsidRDefault="00842679" w:rsidP="0084267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0A17">
        <w:rPr>
          <w:rFonts w:ascii="Times New Roman" w:eastAsia="Times New Roman" w:hAnsi="Times New Roman" w:cs="Times New Roman"/>
          <w:kern w:val="0"/>
          <w14:ligatures w14:val="none"/>
        </w:rPr>
        <w:t>Moderator questions to panelists:</w:t>
      </w:r>
    </w:p>
    <w:p w14:paraId="0590D8A7" w14:textId="77777777" w:rsidR="00842679" w:rsidRPr="00B80A17" w:rsidRDefault="00842679" w:rsidP="00842679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0A17">
        <w:rPr>
          <w:rFonts w:ascii="Times New Roman" w:eastAsia="Times New Roman" w:hAnsi="Times New Roman" w:cs="Times New Roman"/>
          <w:kern w:val="0"/>
          <w14:ligatures w14:val="none"/>
        </w:rPr>
        <w:t>“What’s the biggest misconception you encounter?”</w:t>
      </w:r>
    </w:p>
    <w:p w14:paraId="20D42050" w14:textId="77777777" w:rsidR="00842679" w:rsidRPr="00B80A17" w:rsidRDefault="00842679" w:rsidP="00842679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0A17">
        <w:rPr>
          <w:rFonts w:ascii="Times New Roman" w:eastAsia="Times New Roman" w:hAnsi="Times New Roman" w:cs="Times New Roman"/>
          <w:kern w:val="0"/>
          <w14:ligatures w14:val="none"/>
        </w:rPr>
        <w:t>“When should a family call you in?”</w:t>
      </w:r>
    </w:p>
    <w:p w14:paraId="04E865E6" w14:textId="77777777" w:rsidR="00842679" w:rsidRPr="00B80A17" w:rsidRDefault="00842679" w:rsidP="0084267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0A17">
        <w:rPr>
          <w:rFonts w:ascii="Times New Roman" w:eastAsia="Times New Roman" w:hAnsi="Times New Roman" w:cs="Times New Roman"/>
          <w:kern w:val="0"/>
          <w14:ligatures w14:val="none"/>
        </w:rPr>
        <w:t>Open Q&amp;A.</w:t>
      </w:r>
    </w:p>
    <w:p w14:paraId="6299CAF2" w14:textId="77777777" w:rsidR="00842679" w:rsidRPr="00B80A17" w:rsidRDefault="00842679" w:rsidP="008426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0A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IX. Closing (Moderator)</w:t>
      </w:r>
    </w:p>
    <w:p w14:paraId="410B8E11" w14:textId="77777777" w:rsidR="00842679" w:rsidRPr="00B80A17" w:rsidRDefault="00842679" w:rsidP="0084267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0A17">
        <w:rPr>
          <w:rFonts w:ascii="Times New Roman" w:eastAsia="Times New Roman" w:hAnsi="Times New Roman" w:cs="Times New Roman"/>
          <w:kern w:val="0"/>
          <w14:ligatures w14:val="none"/>
        </w:rPr>
        <w:t>Key takeaways: plan early, clarify legally, coordinate clinically, support emotionally.</w:t>
      </w:r>
    </w:p>
    <w:p w14:paraId="7355E815" w14:textId="77777777" w:rsidR="00842679" w:rsidRPr="00B80A17" w:rsidRDefault="00842679" w:rsidP="0084267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0A17">
        <w:rPr>
          <w:rFonts w:ascii="Times New Roman" w:eastAsia="Times New Roman" w:hAnsi="Times New Roman" w:cs="Times New Roman"/>
          <w:kern w:val="0"/>
          <w14:ligatures w14:val="none"/>
        </w:rPr>
        <w:t>Resources for further learning and referrals.</w:t>
      </w:r>
    </w:p>
    <w:p w14:paraId="41B55987" w14:textId="77777777" w:rsidR="00842679" w:rsidRPr="00B80A17" w:rsidRDefault="00842679" w:rsidP="0084267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0A17">
        <w:rPr>
          <w:rFonts w:ascii="Times New Roman" w:eastAsia="Times New Roman" w:hAnsi="Times New Roman" w:cs="Times New Roman"/>
          <w:kern w:val="0"/>
          <w14:ligatures w14:val="none"/>
        </w:rPr>
        <w:t>Moderator thanks panel and audience.</w:t>
      </w:r>
    </w:p>
    <w:p w14:paraId="20CC4772" w14:textId="77777777" w:rsidR="00842679" w:rsidRDefault="00842679"/>
    <w:sectPr w:rsidR="008426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15A1"/>
    <w:multiLevelType w:val="multilevel"/>
    <w:tmpl w:val="E1FE9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A40D35"/>
    <w:multiLevelType w:val="multilevel"/>
    <w:tmpl w:val="DC1CC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71607C"/>
    <w:multiLevelType w:val="multilevel"/>
    <w:tmpl w:val="7E364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B74CDF"/>
    <w:multiLevelType w:val="multilevel"/>
    <w:tmpl w:val="89620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1B367C"/>
    <w:multiLevelType w:val="multilevel"/>
    <w:tmpl w:val="E9D2B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CC7590"/>
    <w:multiLevelType w:val="multilevel"/>
    <w:tmpl w:val="EDD48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1D2279"/>
    <w:multiLevelType w:val="multilevel"/>
    <w:tmpl w:val="58644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936259"/>
    <w:multiLevelType w:val="multilevel"/>
    <w:tmpl w:val="7F740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F556ED"/>
    <w:multiLevelType w:val="multilevel"/>
    <w:tmpl w:val="10468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6130788">
    <w:abstractNumId w:val="1"/>
  </w:num>
  <w:num w:numId="2" w16cid:durableId="1355307745">
    <w:abstractNumId w:val="0"/>
  </w:num>
  <w:num w:numId="3" w16cid:durableId="1910387774">
    <w:abstractNumId w:val="4"/>
  </w:num>
  <w:num w:numId="4" w16cid:durableId="280501353">
    <w:abstractNumId w:val="6"/>
  </w:num>
  <w:num w:numId="5" w16cid:durableId="1166898777">
    <w:abstractNumId w:val="2"/>
  </w:num>
  <w:num w:numId="6" w16cid:durableId="1307662527">
    <w:abstractNumId w:val="3"/>
  </w:num>
  <w:num w:numId="7" w16cid:durableId="922227068">
    <w:abstractNumId w:val="5"/>
  </w:num>
  <w:num w:numId="8" w16cid:durableId="1880818423">
    <w:abstractNumId w:val="7"/>
  </w:num>
  <w:num w:numId="9" w16cid:durableId="7409100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679"/>
    <w:rsid w:val="00372A6C"/>
    <w:rsid w:val="0084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AEAEE"/>
  <w15:chartTrackingRefBased/>
  <w15:docId w15:val="{5CE6CF95-101A-4802-BC76-4D0FA0AB3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679"/>
  </w:style>
  <w:style w:type="paragraph" w:styleId="Heading1">
    <w:name w:val="heading 1"/>
    <w:basedOn w:val="Normal"/>
    <w:next w:val="Normal"/>
    <w:link w:val="Heading1Char"/>
    <w:uiPriority w:val="9"/>
    <w:qFormat/>
    <w:rsid w:val="008426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26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26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26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26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26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26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26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26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26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26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26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26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26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26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26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26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26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26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26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26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26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26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26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26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26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26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26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26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2008</Characters>
  <Application>Microsoft Office Word</Application>
  <DocSecurity>0</DocSecurity>
  <Lines>16</Lines>
  <Paragraphs>4</Paragraphs>
  <ScaleCrop>false</ScaleCrop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Maloney</dc:creator>
  <cp:keywords/>
  <dc:description/>
  <cp:lastModifiedBy>Lisa Maloney</cp:lastModifiedBy>
  <cp:revision>1</cp:revision>
  <dcterms:created xsi:type="dcterms:W3CDTF">2025-10-30T16:52:00Z</dcterms:created>
  <dcterms:modified xsi:type="dcterms:W3CDTF">2025-10-30T16:52:00Z</dcterms:modified>
</cp:coreProperties>
</file>